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4B" w:rsidRPr="009C69FF" w:rsidRDefault="0056266B" w:rsidP="00F24107">
      <w:pPr>
        <w:pStyle w:val="a3"/>
        <w:rPr>
          <w:lang w:val="ru-RU"/>
        </w:rPr>
      </w:pPr>
      <w:bookmarkStart w:id="0" w:name="_GoBack"/>
      <w:bookmarkEnd w:id="0"/>
      <w:r w:rsidRPr="00F24107">
        <w:t>I</w:t>
      </w:r>
      <w:r w:rsidR="00191B4B" w:rsidRPr="00F24107">
        <w:t>II</w:t>
      </w:r>
      <w:r w:rsidR="00191B4B" w:rsidRPr="009C69FF">
        <w:rPr>
          <w:lang w:val="ru-RU"/>
        </w:rPr>
        <w:t xml:space="preserve">. </w:t>
      </w:r>
      <w:r w:rsidR="00F24107" w:rsidRPr="009C69FF">
        <w:rPr>
          <w:lang w:val="ru-RU"/>
        </w:rPr>
        <w:t>Чертеж</w:t>
      </w:r>
      <w:r w:rsidR="00F94A9D" w:rsidRPr="009C69FF">
        <w:rPr>
          <w:lang w:val="ru-RU"/>
        </w:rPr>
        <w:t xml:space="preserve"> №</w:t>
      </w:r>
      <w:r w:rsidR="007E669F">
        <w:rPr>
          <w:lang w:val="ru-RU"/>
        </w:rPr>
        <w:t>2</w:t>
      </w:r>
      <w:r w:rsidR="00F94A9D" w:rsidRPr="009C69FF">
        <w:rPr>
          <w:lang w:val="ru-RU"/>
        </w:rPr>
        <w:t xml:space="preserve"> проекта межевания территории</w:t>
      </w:r>
    </w:p>
    <w:p w:rsidR="00191B4B" w:rsidRPr="009C69FF" w:rsidRDefault="00191B4B" w:rsidP="00F24107">
      <w:pPr>
        <w:pStyle w:val="a3"/>
        <w:rPr>
          <w:lang w:val="ru-RU"/>
        </w:rPr>
      </w:pPr>
    </w:p>
    <w:p w:rsidR="001C093C" w:rsidRDefault="003C732F" w:rsidP="003C732F">
      <w:pPr>
        <w:jc w:val="center"/>
        <w:rPr>
          <w:b/>
          <w:sz w:val="22"/>
          <w:szCs w:val="22"/>
        </w:rPr>
      </w:pPr>
      <w:r w:rsidRPr="00002986">
        <w:rPr>
          <w:b/>
          <w:noProof/>
          <w:sz w:val="22"/>
          <w:szCs w:val="22"/>
          <w:bdr w:val="single" w:sz="8" w:space="0" w:color="auto"/>
        </w:rPr>
        <w:drawing>
          <wp:inline distT="0" distB="0" distL="0" distR="0" wp14:anchorId="6798103B" wp14:editId="4FB39953">
            <wp:extent cx="6120130" cy="5454307"/>
            <wp:effectExtent l="0" t="0" r="0" b="0"/>
            <wp:docPr id="3" name="Рисунок 2" descr="для приложени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приложения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454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87A" w:rsidRPr="00C34A4A" w:rsidRDefault="00BC187A" w:rsidP="00BC187A">
      <w:pPr>
        <w:spacing w:before="360" w:after="360"/>
        <w:contextualSpacing/>
        <w:rPr>
          <w:b/>
          <w:sz w:val="4"/>
          <w:szCs w:val="4"/>
        </w:rPr>
      </w:pPr>
    </w:p>
    <w:p w:rsidR="00522EEB" w:rsidRPr="00F35696" w:rsidRDefault="00522EEB" w:rsidP="00BC187A">
      <w:pPr>
        <w:spacing w:before="360" w:after="360"/>
        <w:contextualSpacing/>
        <w:rPr>
          <w:b/>
          <w:sz w:val="22"/>
          <w:szCs w:val="22"/>
        </w:rPr>
      </w:pPr>
    </w:p>
    <w:p w:rsidR="00BC187A" w:rsidRPr="009D2266" w:rsidRDefault="006347FC" w:rsidP="00BC187A">
      <w:pPr>
        <w:spacing w:before="360" w:after="360"/>
        <w:contextualSpacing/>
        <w:rPr>
          <w:b/>
          <w:szCs w:val="22"/>
          <w:lang w:val="en-US"/>
        </w:rPr>
      </w:pPr>
      <w:r w:rsidRPr="009D2266">
        <w:rPr>
          <w:b/>
          <w:szCs w:val="22"/>
        </w:rPr>
        <w:t xml:space="preserve">УСЛОВНЫЕ </w:t>
      </w:r>
      <w:r w:rsidR="00BC187A" w:rsidRPr="009D2266">
        <w:rPr>
          <w:b/>
          <w:szCs w:val="22"/>
        </w:rPr>
        <w:t>ОБОЗНАЧЕНИЯ</w:t>
      </w:r>
      <w:r w:rsidR="007E669F" w:rsidRPr="009D2266">
        <w:rPr>
          <w:b/>
          <w:szCs w:val="22"/>
        </w:rPr>
        <w:t>:</w:t>
      </w:r>
    </w:p>
    <w:p w:rsidR="00A76EB2" w:rsidRPr="00A76EB2" w:rsidRDefault="00A76EB2" w:rsidP="00BC187A">
      <w:pPr>
        <w:spacing w:before="360" w:after="360"/>
        <w:contextualSpacing/>
        <w:rPr>
          <w:b/>
          <w:sz w:val="22"/>
          <w:szCs w:val="22"/>
          <w:lang w:val="en-US"/>
        </w:rPr>
      </w:pPr>
    </w:p>
    <w:tbl>
      <w:tblPr>
        <w:tblStyle w:val="a4"/>
        <w:tblW w:w="4891" w:type="pct"/>
        <w:tblInd w:w="108" w:type="dxa"/>
        <w:tblLook w:val="04A0" w:firstRow="1" w:lastRow="0" w:firstColumn="1" w:lastColumn="0" w:noHBand="0" w:noVBand="1"/>
      </w:tblPr>
      <w:tblGrid>
        <w:gridCol w:w="2620"/>
        <w:gridCol w:w="7019"/>
      </w:tblGrid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Default="0012690A" w:rsidP="0055237B">
            <w:pPr>
              <w:jc w:val="center"/>
            </w:pPr>
            <w:r>
              <w:rPr>
                <w:b/>
                <w:noProof/>
              </w:rPr>
              <w:pict>
                <v:rect id="Прямоугольник 2" o:spid="_x0000_s1078" style="position:absolute;left:0;text-align:left;margin-left:40pt;margin-top:6.15pt;width:35.1pt;height:14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" fillcolor="#ff9" strokecolor="black [3213]" strokeweight="1pt"/>
              </w:pict>
            </w:r>
          </w:p>
          <w:p w:rsidR="003C732F" w:rsidRDefault="003C732F" w:rsidP="0055237B">
            <w:pPr>
              <w:jc w:val="center"/>
            </w:pPr>
          </w:p>
        </w:tc>
        <w:tc>
          <w:tcPr>
            <w:tcW w:w="3641" w:type="pct"/>
            <w:vAlign w:val="center"/>
          </w:tcPr>
          <w:p w:rsidR="003C732F" w:rsidRPr="009D2266" w:rsidRDefault="003C732F" w:rsidP="0055237B">
            <w:pPr>
              <w:rPr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границы существующих земельных участков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5D0C53" w:rsidRDefault="0012690A" w:rsidP="0055237B">
            <w:pPr>
              <w:jc w:val="center"/>
              <w:rPr>
                <w:bCs/>
                <w:color w:val="C00000"/>
                <w:sz w:val="18"/>
                <w:szCs w:val="18"/>
              </w:rPr>
            </w:pPr>
            <w:r>
              <w:rPr>
                <w:b/>
                <w:noProof/>
                <w:color w:val="A8D08D"/>
                <w:sz w:val="36"/>
                <w:szCs w:val="24"/>
              </w:rPr>
              <w:pict>
                <v:oval id="Овал 5" o:spid="_x0000_s1077" style="position:absolute;left:0;text-align:left;margin-left:43.9pt;margin-top:2.65pt;width:7.6pt;height:6.4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" fillcolor="#c00000" strokecolor="#c00000"/>
              </w:pict>
            </w:r>
            <w:r w:rsidR="003C732F" w:rsidRPr="009D2266">
              <w:rPr>
                <w:bCs/>
                <w:color w:val="C00000"/>
                <w:sz w:val="24"/>
                <w:szCs w:val="18"/>
              </w:rPr>
              <w:t>н1</w: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DA2444">
            <w:pPr>
              <w:rPr>
                <w:sz w:val="24"/>
                <w:szCs w:val="20"/>
              </w:rPr>
            </w:pPr>
            <w:r w:rsidRPr="009D2266">
              <w:rPr>
                <w:iCs/>
                <w:color w:val="000000"/>
                <w:sz w:val="24"/>
                <w:szCs w:val="20"/>
              </w:rPr>
              <w:t xml:space="preserve">номер характерной </w:t>
            </w:r>
            <w:r w:rsidR="00DA2444" w:rsidRPr="009D2266">
              <w:rPr>
                <w:iCs/>
                <w:color w:val="000000"/>
                <w:sz w:val="24"/>
                <w:szCs w:val="20"/>
              </w:rPr>
              <w:t>поворотной точки</w:t>
            </w:r>
            <w:r w:rsidRPr="009D2266">
              <w:rPr>
                <w:iCs/>
                <w:color w:val="000000"/>
                <w:sz w:val="24"/>
                <w:szCs w:val="20"/>
              </w:rPr>
              <w:t> </w:t>
            </w:r>
            <w:r w:rsidR="00DA2444" w:rsidRPr="009D2266">
              <w:rPr>
                <w:iCs/>
                <w:color w:val="000000"/>
                <w:sz w:val="24"/>
                <w:szCs w:val="20"/>
              </w:rPr>
              <w:t xml:space="preserve">образуемого земельного участка 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66486C" w:rsidRDefault="0012690A" w:rsidP="0055237B">
            <w:pPr>
              <w:jc w:val="center"/>
              <w:rPr>
                <w:bCs/>
                <w:color w:val="C00000"/>
                <w:sz w:val="18"/>
                <w:szCs w:val="18"/>
              </w:rPr>
            </w:pPr>
            <w:r>
              <w:rPr>
                <w:noProof/>
                <w:sz w:val="32"/>
                <w:szCs w:val="32"/>
              </w:rPr>
              <w:pict>
                <v:line id="Прямая соединительная линия 11" o:spid="_x0000_s1079" style="position:absolute;left:0;text-align:left;z-index:251661312;visibility:visible;mso-wrap-distance-top:-3e-5mm;mso-wrap-distance-bottom:-3e-5mm;mso-position-horizontal-relative:text;mso-position-vertical-relative:text" from="29.75pt,4.35pt" to="10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" strokecolor="#2ef913" strokeweight="4.75pt">
                  <v:stroke dashstyle="dash"/>
                </v:line>
              </w:pic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55237B">
            <w:pPr>
              <w:rPr>
                <w:iCs/>
                <w:color w:val="000000"/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границы образуемого земельного участка, границы проекта межевания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C10107" w:rsidRDefault="0012690A" w:rsidP="0055237B">
            <w:pPr>
              <w:ind w:firstLine="284"/>
              <w:jc w:val="center"/>
              <w:rPr>
                <w:bCs/>
                <w:color w:val="C00000"/>
                <w:sz w:val="18"/>
                <w:szCs w:val="18"/>
              </w:rPr>
            </w:pPr>
            <w:r>
              <w:rPr>
                <w:noProof/>
                <w:sz w:val="32"/>
                <w:szCs w:val="32"/>
              </w:rPr>
              <w:pict>
                <v:line id="Прямая соединительная линия 13" o:spid="_x0000_s1083" style="position:absolute;left:0;text-align:left;z-index:251665408;visibility:visible;mso-position-horizontal-relative:text;mso-position-vertical-relative:text" from="24.9pt,5.1pt" to="98.6pt,5.1pt" strokecolor="black [3213]" strokeweight="2.5pt"/>
              </w:pic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0D67D0">
            <w:pPr>
              <w:rPr>
                <w:iCs/>
                <w:color w:val="000000"/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красные линии устанавливаемые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C10107" w:rsidRDefault="0012690A" w:rsidP="0055237B">
            <w:pPr>
              <w:ind w:firstLine="284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2" type="#_x0000_t32" style="position:absolute;left:0;text-align:left;margin-left:49.55pt;margin-top:.8pt;width:13.05pt;height:17.25pt;flip:x;z-index:251664384;mso-position-horizontal-relative:text;mso-position-vertical-relative:text" o:connectortype="straight" strokeweight="1.5pt"/>
              </w:pict>
            </w:r>
            <w:r>
              <w:rPr>
                <w:noProof/>
                <w:sz w:val="32"/>
                <w:szCs w:val="32"/>
              </w:rPr>
              <w:pict>
                <v:shape id="_x0000_s1081" type="#_x0000_t32" style="position:absolute;left:0;text-align:left;margin-left:49.55pt;margin-top:.8pt;width:13.05pt;height:17.25pt;z-index:251663360;mso-position-horizontal-relative:text;mso-position-vertical-relative:text" o:connectortype="straight" strokeweight="1.5pt"/>
              </w:pict>
            </w:r>
            <w:r>
              <w:rPr>
                <w:noProof/>
                <w:sz w:val="32"/>
                <w:szCs w:val="32"/>
              </w:rPr>
              <w:pict>
                <v:line id="_x0000_s1080" style="position:absolute;left:0;text-align:left;z-index:251662336;visibility:visible;mso-position-horizontal-relative:text;mso-position-vertical-relative:text" from="24.75pt,8.85pt" to="98.45pt,8.85pt" strokecolor="red" strokeweight="2.5pt"/>
              </w:pic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0D67D0">
            <w:pPr>
              <w:rPr>
                <w:bCs/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красные линии отменяемые</w:t>
            </w:r>
          </w:p>
        </w:tc>
      </w:tr>
      <w:tr w:rsidR="00FB415B" w:rsidTr="007E669F">
        <w:trPr>
          <w:trHeight w:val="263"/>
        </w:trPr>
        <w:tc>
          <w:tcPr>
            <w:tcW w:w="1359" w:type="pct"/>
            <w:vAlign w:val="center"/>
          </w:tcPr>
          <w:p w:rsidR="00FB415B" w:rsidRDefault="0012690A" w:rsidP="0055237B">
            <w:pPr>
              <w:ind w:firstLine="284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pict>
                <v:line id="_x0000_s1084" style="position:absolute;left:0;text-align:left;z-index:251666432;visibility:visible;mso-position-horizontal-relative:text;mso-position-vertical-relative:text" from="25pt,9.7pt" to="98.7pt,9.7pt" strokecolor="red" strokeweight="2.5pt"/>
              </w:pict>
            </w:r>
          </w:p>
        </w:tc>
        <w:tc>
          <w:tcPr>
            <w:tcW w:w="3641" w:type="pct"/>
            <w:vAlign w:val="center"/>
          </w:tcPr>
          <w:p w:rsidR="00FB415B" w:rsidRPr="009D2266" w:rsidRDefault="00FB415B" w:rsidP="0055237B">
            <w:pPr>
              <w:rPr>
                <w:bCs/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красные линии утвержденные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9D2266" w:rsidRDefault="003C732F" w:rsidP="0055237B">
            <w:pPr>
              <w:jc w:val="center"/>
              <w:rPr>
                <w:sz w:val="24"/>
                <w:szCs w:val="18"/>
              </w:rPr>
            </w:pPr>
            <w:r w:rsidRPr="009D2266">
              <w:rPr>
                <w:bCs/>
                <w:sz w:val="24"/>
                <w:szCs w:val="18"/>
              </w:rPr>
              <w:t>16</w:t>
            </w:r>
            <w:r w:rsidRPr="009D2266">
              <w:rPr>
                <w:bCs/>
                <w:sz w:val="24"/>
                <w:szCs w:val="18"/>
                <w:lang w:val="en-US"/>
              </w:rPr>
              <w:t>:50:</w:t>
            </w:r>
            <w:r w:rsidRPr="009D2266">
              <w:rPr>
                <w:bCs/>
                <w:sz w:val="24"/>
                <w:szCs w:val="18"/>
              </w:rPr>
              <w:t>011116</w: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0D67D0">
            <w:pPr>
              <w:rPr>
                <w:sz w:val="24"/>
                <w:szCs w:val="20"/>
              </w:rPr>
            </w:pPr>
            <w:r w:rsidRPr="009D2266">
              <w:rPr>
                <w:bCs/>
                <w:sz w:val="24"/>
                <w:szCs w:val="20"/>
              </w:rPr>
              <w:t>кадастров</w:t>
            </w:r>
            <w:r w:rsidR="000D67D0">
              <w:rPr>
                <w:bCs/>
                <w:sz w:val="24"/>
                <w:szCs w:val="20"/>
              </w:rPr>
              <w:t>ый</w:t>
            </w:r>
            <w:r w:rsidRPr="009D2266">
              <w:rPr>
                <w:bCs/>
                <w:sz w:val="24"/>
                <w:szCs w:val="20"/>
              </w:rPr>
              <w:t xml:space="preserve"> квартал</w:t>
            </w:r>
          </w:p>
        </w:tc>
      </w:tr>
      <w:tr w:rsidR="003C732F" w:rsidTr="007E669F">
        <w:trPr>
          <w:trHeight w:val="263"/>
        </w:trPr>
        <w:tc>
          <w:tcPr>
            <w:tcW w:w="1359" w:type="pct"/>
            <w:vAlign w:val="center"/>
          </w:tcPr>
          <w:p w:rsidR="003C732F" w:rsidRPr="009D2266" w:rsidRDefault="003C732F" w:rsidP="0055237B">
            <w:pPr>
              <w:spacing w:before="120"/>
              <w:ind w:left="85" w:right="85"/>
              <w:contextualSpacing/>
              <w:jc w:val="center"/>
              <w:rPr>
                <w:bCs/>
                <w:sz w:val="24"/>
                <w:szCs w:val="18"/>
              </w:rPr>
            </w:pPr>
            <w:r w:rsidRPr="009D2266">
              <w:rPr>
                <w:bCs/>
                <w:sz w:val="24"/>
                <w:szCs w:val="18"/>
              </w:rPr>
              <w:t>16</w:t>
            </w:r>
            <w:r w:rsidRPr="009D2266">
              <w:rPr>
                <w:bCs/>
                <w:sz w:val="24"/>
                <w:szCs w:val="18"/>
                <w:lang w:val="en-US"/>
              </w:rPr>
              <w:t>:</w:t>
            </w:r>
            <w:r w:rsidRPr="009D2266">
              <w:rPr>
                <w:bCs/>
                <w:sz w:val="24"/>
                <w:szCs w:val="18"/>
              </w:rPr>
              <w:t>50</w:t>
            </w:r>
            <w:r w:rsidRPr="009D2266">
              <w:rPr>
                <w:bCs/>
                <w:sz w:val="24"/>
                <w:szCs w:val="18"/>
                <w:lang w:val="en-US"/>
              </w:rPr>
              <w:t>:</w:t>
            </w:r>
            <w:r w:rsidRPr="009D2266">
              <w:rPr>
                <w:bCs/>
                <w:sz w:val="24"/>
                <w:szCs w:val="18"/>
              </w:rPr>
              <w:t>011116</w:t>
            </w:r>
            <w:r w:rsidRPr="009D2266">
              <w:rPr>
                <w:bCs/>
                <w:sz w:val="24"/>
                <w:szCs w:val="18"/>
                <w:lang w:val="en-US"/>
              </w:rPr>
              <w:t>:</w:t>
            </w:r>
            <w:r w:rsidRPr="009D2266">
              <w:rPr>
                <w:bCs/>
                <w:sz w:val="24"/>
                <w:szCs w:val="18"/>
              </w:rPr>
              <w:t>421</w:t>
            </w:r>
          </w:p>
        </w:tc>
        <w:tc>
          <w:tcPr>
            <w:tcW w:w="3641" w:type="pct"/>
            <w:vAlign w:val="center"/>
          </w:tcPr>
          <w:p w:rsidR="003C732F" w:rsidRPr="009D2266" w:rsidRDefault="003C732F" w:rsidP="0055237B">
            <w:pPr>
              <w:rPr>
                <w:sz w:val="24"/>
                <w:szCs w:val="20"/>
              </w:rPr>
            </w:pPr>
            <w:r w:rsidRPr="009D2266">
              <w:rPr>
                <w:iCs/>
                <w:color w:val="000000"/>
                <w:sz w:val="24"/>
                <w:szCs w:val="20"/>
              </w:rPr>
              <w:t>кадастровый номер исходного земельного участка</w:t>
            </w:r>
          </w:p>
        </w:tc>
      </w:tr>
    </w:tbl>
    <w:p w:rsidR="00D00D2D" w:rsidRPr="009D2266" w:rsidRDefault="00D00D2D" w:rsidP="00C34A4A">
      <w:pPr>
        <w:rPr>
          <w:b/>
        </w:rPr>
      </w:pPr>
    </w:p>
    <w:p w:rsidR="00F62AAC" w:rsidRDefault="00F62AAC" w:rsidP="00C34A4A">
      <w:pPr>
        <w:rPr>
          <w:b/>
          <w:lang w:val="en-US"/>
        </w:rPr>
      </w:pPr>
    </w:p>
    <w:p w:rsidR="00F62AAC" w:rsidRPr="009D2266" w:rsidRDefault="00F62AAC" w:rsidP="009D2266">
      <w:pPr>
        <w:jc w:val="center"/>
        <w:rPr>
          <w:b/>
          <w:lang w:val="en-US"/>
        </w:rPr>
      </w:pPr>
      <w:r>
        <w:rPr>
          <w:b/>
          <w:lang w:val="en-US"/>
        </w:rPr>
        <w:t>________________</w:t>
      </w:r>
    </w:p>
    <w:sectPr w:rsidR="00F62AAC" w:rsidRPr="009D2266" w:rsidSect="006347FC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0A" w:rsidRDefault="0012690A" w:rsidP="000D67D0">
      <w:r>
        <w:separator/>
      </w:r>
    </w:p>
  </w:endnote>
  <w:endnote w:type="continuationSeparator" w:id="0">
    <w:p w:rsidR="0012690A" w:rsidRDefault="0012690A" w:rsidP="000D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0A" w:rsidRDefault="0012690A" w:rsidP="000D67D0">
      <w:r>
        <w:separator/>
      </w:r>
    </w:p>
  </w:footnote>
  <w:footnote w:type="continuationSeparator" w:id="0">
    <w:p w:rsidR="0012690A" w:rsidRDefault="0012690A" w:rsidP="000D6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08787"/>
      <w:docPartObj>
        <w:docPartGallery w:val="Page Numbers (Top of Page)"/>
        <w:docPartUnique/>
      </w:docPartObj>
    </w:sdtPr>
    <w:sdtEndPr/>
    <w:sdtContent>
      <w:p w:rsidR="000D67D0" w:rsidRDefault="000D67D0">
        <w:pPr>
          <w:pStyle w:val="ac"/>
          <w:jc w:val="center"/>
        </w:pPr>
        <w:r>
          <w:rPr>
            <w:lang w:val="en-US"/>
          </w:rPr>
          <w:t>4</w:t>
        </w:r>
      </w:p>
    </w:sdtContent>
  </w:sdt>
  <w:p w:rsidR="000D67D0" w:rsidRDefault="000D67D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characterSpacingControl w:val="doNotCompress"/>
  <w:hdrShapeDefaults>
    <o:shapedefaults v:ext="edit" spidmax="2049">
      <o:colormru v:ext="edit" colors="#fc28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2D"/>
    <w:rsid w:val="0001767B"/>
    <w:rsid w:val="000205BA"/>
    <w:rsid w:val="000214E8"/>
    <w:rsid w:val="00026667"/>
    <w:rsid w:val="0008262D"/>
    <w:rsid w:val="000D67D0"/>
    <w:rsid w:val="001125AA"/>
    <w:rsid w:val="00117A54"/>
    <w:rsid w:val="0012690A"/>
    <w:rsid w:val="00161242"/>
    <w:rsid w:val="00174023"/>
    <w:rsid w:val="00180EB4"/>
    <w:rsid w:val="00191B4B"/>
    <w:rsid w:val="001C093C"/>
    <w:rsid w:val="001D7376"/>
    <w:rsid w:val="001E4A5C"/>
    <w:rsid w:val="001F061B"/>
    <w:rsid w:val="001F5C6D"/>
    <w:rsid w:val="0024432D"/>
    <w:rsid w:val="002A0304"/>
    <w:rsid w:val="002B3A7D"/>
    <w:rsid w:val="002D4436"/>
    <w:rsid w:val="00325353"/>
    <w:rsid w:val="00366E61"/>
    <w:rsid w:val="00367E8F"/>
    <w:rsid w:val="0038582B"/>
    <w:rsid w:val="00394799"/>
    <w:rsid w:val="003C1CD0"/>
    <w:rsid w:val="003C732F"/>
    <w:rsid w:val="003F429D"/>
    <w:rsid w:val="00423E5D"/>
    <w:rsid w:val="004556C4"/>
    <w:rsid w:val="00462E64"/>
    <w:rsid w:val="00472A54"/>
    <w:rsid w:val="004A7A0F"/>
    <w:rsid w:val="004D6712"/>
    <w:rsid w:val="004F74FD"/>
    <w:rsid w:val="004F7B68"/>
    <w:rsid w:val="00522EEB"/>
    <w:rsid w:val="00536364"/>
    <w:rsid w:val="005562A9"/>
    <w:rsid w:val="0056266B"/>
    <w:rsid w:val="005A7DAB"/>
    <w:rsid w:val="005D0200"/>
    <w:rsid w:val="00610647"/>
    <w:rsid w:val="006152B6"/>
    <w:rsid w:val="006347FC"/>
    <w:rsid w:val="00651502"/>
    <w:rsid w:val="006618E2"/>
    <w:rsid w:val="007A0149"/>
    <w:rsid w:val="007E669F"/>
    <w:rsid w:val="007E7D36"/>
    <w:rsid w:val="00852F2E"/>
    <w:rsid w:val="008835A6"/>
    <w:rsid w:val="00883C0A"/>
    <w:rsid w:val="008B39AD"/>
    <w:rsid w:val="00902CFB"/>
    <w:rsid w:val="00937B7B"/>
    <w:rsid w:val="00962226"/>
    <w:rsid w:val="00980F4F"/>
    <w:rsid w:val="009C69FF"/>
    <w:rsid w:val="009D2266"/>
    <w:rsid w:val="009E0920"/>
    <w:rsid w:val="009E2338"/>
    <w:rsid w:val="00A0695A"/>
    <w:rsid w:val="00A501C1"/>
    <w:rsid w:val="00A76EB2"/>
    <w:rsid w:val="00A94192"/>
    <w:rsid w:val="00AA5C43"/>
    <w:rsid w:val="00B340B5"/>
    <w:rsid w:val="00B91D66"/>
    <w:rsid w:val="00BC187A"/>
    <w:rsid w:val="00BE6C0C"/>
    <w:rsid w:val="00C023F8"/>
    <w:rsid w:val="00C03C67"/>
    <w:rsid w:val="00C34A4A"/>
    <w:rsid w:val="00C52A35"/>
    <w:rsid w:val="00C717E4"/>
    <w:rsid w:val="00C766D3"/>
    <w:rsid w:val="00C7720D"/>
    <w:rsid w:val="00CA0014"/>
    <w:rsid w:val="00CC2296"/>
    <w:rsid w:val="00CF6A90"/>
    <w:rsid w:val="00D00D2D"/>
    <w:rsid w:val="00D0760D"/>
    <w:rsid w:val="00D233F5"/>
    <w:rsid w:val="00D91E00"/>
    <w:rsid w:val="00DA2444"/>
    <w:rsid w:val="00DD2499"/>
    <w:rsid w:val="00DE1E05"/>
    <w:rsid w:val="00E10E01"/>
    <w:rsid w:val="00E119BD"/>
    <w:rsid w:val="00E3425B"/>
    <w:rsid w:val="00E9042F"/>
    <w:rsid w:val="00E91D09"/>
    <w:rsid w:val="00F04A00"/>
    <w:rsid w:val="00F24107"/>
    <w:rsid w:val="00F35696"/>
    <w:rsid w:val="00F62AAC"/>
    <w:rsid w:val="00F94A9D"/>
    <w:rsid w:val="00FB4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28fc"/>
    </o:shapedefaults>
    <o:shapelayout v:ext="edit">
      <o:idmap v:ext="edit" data="1"/>
      <o:rules v:ext="edit">
        <o:r id="V:Rule1" type="connector" idref="#_x0000_s1081"/>
        <o:r id="V:Rule2" type="connector" idref="#_x0000_s108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.к.н.: Таблица"/>
    <w:basedOn w:val="a"/>
    <w:autoRedefine/>
    <w:rsid w:val="00F24107"/>
    <w:pPr>
      <w:jc w:val="center"/>
    </w:pPr>
    <w:rPr>
      <w:b/>
      <w:sz w:val="28"/>
      <w:szCs w:val="20"/>
      <w:lang w:val="en-US"/>
    </w:rPr>
  </w:style>
  <w:style w:type="table" w:styleId="a4">
    <w:name w:val="Table Grid"/>
    <w:basedOn w:val="a1"/>
    <w:uiPriority w:val="39"/>
    <w:rsid w:val="00D00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4A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A4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7E669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E669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E66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E669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E66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0D6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D67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D6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D67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FC29-BC49-4245-B720-06752D4E4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Резеда Р. Ибрагимова</cp:lastModifiedBy>
  <cp:revision>4</cp:revision>
  <dcterms:created xsi:type="dcterms:W3CDTF">2019-04-29T13:55:00Z</dcterms:created>
  <dcterms:modified xsi:type="dcterms:W3CDTF">2019-05-16T06:38:00Z</dcterms:modified>
</cp:coreProperties>
</file>